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560" w:lineRule="exact"/>
        <w:rPr>
          <w:rFonts w:ascii="仿宋_GB2312" w:hAnsi="仿宋_GB2312" w:eastAsia="仿宋_GB2312"/>
          <w:sz w:val="32"/>
          <w:szCs w:val="32"/>
        </w:rPr>
      </w:pPr>
    </w:p>
    <w:p>
      <w:pPr>
        <w:spacing w:line="560" w:lineRule="exact"/>
        <w:jc w:val="center"/>
        <w:outlineLvl w:val="0"/>
        <w:rPr>
          <w:rFonts w:ascii="方正小标宋简体" w:hAnsi="方正小标宋简体" w:eastAsia="方正小标宋简体"/>
          <w:sz w:val="44"/>
          <w:szCs w:val="44"/>
        </w:rPr>
      </w:pPr>
      <w:bookmarkStart w:id="0" w:name="_GoBack"/>
      <w:r>
        <w:rPr>
          <w:rFonts w:ascii="方正小标宋简体" w:hAnsi="方正小标宋简体" w:eastAsia="方正小标宋简体"/>
          <w:sz w:val="44"/>
          <w:szCs w:val="44"/>
        </w:rPr>
        <w:t>北京市数字档案室认定工作人员库拟入库人选</w:t>
      </w:r>
    </w:p>
    <w:bookmarkEnd w:id="0"/>
    <w:p>
      <w:pPr>
        <w:spacing w:line="560" w:lineRule="exact"/>
        <w:jc w:val="center"/>
        <w:outlineLvl w:val="1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（按姓氏笔划排序）</w:t>
      </w:r>
    </w:p>
    <w:p>
      <w:pPr>
        <w:spacing w:line="560" w:lineRule="exact"/>
        <w:rPr>
          <w:rFonts w:ascii="仿宋_GB2312" w:hAnsi="仿宋_GB2312" w:eastAsia="仿宋_GB2312"/>
          <w:sz w:val="32"/>
          <w:szCs w:val="32"/>
        </w:rPr>
      </w:pPr>
    </w:p>
    <w:tbl>
      <w:tblPr>
        <w:tblStyle w:val="14"/>
        <w:tblW w:w="858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0"/>
        <w:gridCol w:w="72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姓</w:t>
            </w:r>
            <w:r>
              <w:rPr>
                <w:rFonts w:ascii="黑体" w:hAnsi="黑体" w:eastAsia="黑体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名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单</w:t>
            </w:r>
            <w:r>
              <w:rPr>
                <w:rFonts w:ascii="黑体" w:hAnsi="黑体" w:eastAsia="黑体"/>
                <w:color w:val="000000"/>
                <w:sz w:val="28"/>
                <w:szCs w:val="28"/>
              </w:rPr>
              <w:t xml:space="preserve">    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于  睿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北京建工集团有限责任公司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马林青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中国人民大学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王秀明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北京软件产品质量检测检验中心有限公司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 xml:space="preserve">王  </w:t>
            </w:r>
            <w:r>
              <w:rPr>
                <w:rFonts w:hint="eastAsia" w:ascii="微软雅黑" w:hAnsi="微软雅黑" w:eastAsia="微软雅黑" w:cs="微软雅黑"/>
                <w:color w:val="000000"/>
                <w:sz w:val="28"/>
                <w:szCs w:val="28"/>
              </w:rPr>
              <w:t>玥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北京燃气集团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王泽溥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北京网智易通科技有限公司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王建山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北京首都开发控股（集团）有限公司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王春玉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北京汽车集团有限公司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  顺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北京联合大学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王晓慧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中共北京市委老干部局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王彩霞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北京公共交通控股（集团）有限公司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王湛秋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北京市国防动员办公室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  楠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北京市规划和自然资源委员会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王颖慧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北京市水利规划设计研究院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  薇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北京第二外国语学院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牛  力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中国人民大学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尹  磊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北京市测绘设计研究院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加小双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中国人民大学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朱新杰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北京理想汽车有限公司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任琳琳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北京金隅集团股份有限公司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刘春礼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北京华诚仕杰劳动咨询服务有限公司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刘  栋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北京市建筑设计研究院股份有限公司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刘虹霞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北京市科学技术委员会、中关村科技园区管理委员会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刘越男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中国人民大学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刘  鹏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北京城市副中心投资建设集团有限公司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祁天娇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中国人民大学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许晓宇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北京建工数智技术有限公司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  冉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北京北辰实业集团有限责任公司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  郁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北京城市排水集团有限责任公司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李学龙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北京第二外国语学院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  妲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北京市疾病预防控制中心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  玲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北京航星永志科技有限公司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李晓彤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京东方科技集团股份有限公司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李晓梅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首都医科大学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李海峰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北京城市副中心投资建设集团有限公司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李菁雨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北京时尚控股有限责任公司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  雪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北京市测绘设计研究院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李婉秋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北京市自来水集团有限责任公司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李敦松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北京市妇女联合会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李薇薇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首钢档案馆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杨裕民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北京市城市建设档案馆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杨蔚乔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北京网智易通科技有限公司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肖雪英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北京市建筑设计研究院股份有限公司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张  宁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中国人民大学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张  柳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北京市供销合作总社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范冠艳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北京联合大学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林祥振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中国长城科技集团股份有限公司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欧  莹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北京市国土空间大数据中心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周庆飞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中国长城科技集团股份有限公司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单振宇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北京保障房中心有限公司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color w:val="000000"/>
                <w:sz w:val="28"/>
                <w:szCs w:val="28"/>
              </w:rPr>
              <w:t>房小可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北京联合大学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封欣海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北京中盛永信科技发展有限公司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赵永记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北京公共交通控股（集团）有限公司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郝延东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北京住房公积金管理中心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郝志军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北京航星永志科技有限公司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胡  磊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北京市通州区人民政府办公室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钮任飞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北京市统计局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姜瑞强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光典信息发展有限公司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聂</w:t>
            </w:r>
            <w:r>
              <w:rPr>
                <w:rFonts w:hint="eastAsia" w:ascii="微软雅黑" w:hAnsi="微软雅黑" w:eastAsia="微软雅黑" w:cs="微软雅黑"/>
                <w:color w:val="000000"/>
                <w:sz w:val="28"/>
                <w:szCs w:val="28"/>
              </w:rPr>
              <w:t>祎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丹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北京市档案馆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钱红梅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北京市档案馆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徐  妍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北京中盛永信科技发展有限公司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徐顺兴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紫光软件系统有限公司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栾  鹏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北京市规划和自然资源委员会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高  强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中国冶金地质总局矿产资源信息中心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唐  球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北京金融控股集团有限公司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曹晓文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北京市国防动员办公室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康海锋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北京城建集团有限责任公司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梁锦华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北京京能信息技术有限公司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蒋  术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中国华能集团有限公司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韩小丽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北京京能清洁能源电力股份有限公司西南分公司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喻  帅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北京市住房和城乡建设委员会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程元青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光典信息发展有限公司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程  成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北京软件产品质量检测检验中心有限公司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谢永宪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北京风源凯信科技有限公司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蒲大为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北京上庄燃气热电有限公司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蒲丽红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北京保障房中心有限公司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雷茗涵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北京互联网法院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蔡  华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南京珥仁科技有限公司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黎维军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北京市城市建设档案馆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颜星辉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北京市妇女发展研究中心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魏  东</w:t>
            </w:r>
          </w:p>
        </w:tc>
        <w:tc>
          <w:tcPr>
            <w:tcW w:w="7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紫光软件系统有限公司</w:t>
            </w:r>
          </w:p>
        </w:tc>
      </w:tr>
    </w:tbl>
    <w:p>
      <w:pPr>
        <w:spacing w:line="560" w:lineRule="exact"/>
        <w:rPr>
          <w:rFonts w:ascii="仿宋_GB2312" w:hAnsi="仿宋_GB2312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宋体"/>
    <w:panose1 w:val="02010609030101010101"/>
    <w:charset w:val="86"/>
    <w:family w:val="modern"/>
    <w:pitch w:val="default"/>
    <w:sig w:usb0="00000000" w:usb1="00000000" w:usb2="00000010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icrosoft YaHei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6"/>
      </w:rPr>
      <w:id w:val="544414729"/>
    </w:sdtPr>
    <w:sdtEndPr>
      <w:rPr>
        <w:rStyle w:val="16"/>
      </w:rPr>
    </w:sdtEndPr>
    <w:sdtContent>
      <w:p>
        <w:pPr>
          <w:pStyle w:val="11"/>
          <w:framePr w:wrap="auto" w:vAnchor="text" w:hAnchor="margin" w:xAlign="center" w:y="1"/>
          <w:rPr>
            <w:rStyle w:val="16"/>
          </w:rPr>
        </w:pPr>
        <w:r>
          <w:rPr>
            <w:rStyle w:val="16"/>
          </w:rPr>
          <w:fldChar w:fldCharType="begin"/>
        </w:r>
        <w:r>
          <w:rPr>
            <w:rStyle w:val="16"/>
          </w:rPr>
          <w:instrText xml:space="preserve"> PAGE </w:instrText>
        </w:r>
        <w:r>
          <w:rPr>
            <w:rStyle w:val="16"/>
          </w:rPr>
          <w:fldChar w:fldCharType="separate"/>
        </w:r>
        <w:r>
          <w:rPr>
            <w:rStyle w:val="16"/>
          </w:rPr>
          <w:t>1</w:t>
        </w:r>
        <w:r>
          <w:rPr>
            <w:rStyle w:val="16"/>
          </w:rPr>
          <w:fldChar w:fldCharType="end"/>
        </w:r>
      </w:p>
    </w:sdtContent>
  </w:sdt>
  <w:p>
    <w:pPr>
      <w:pStyle w:val="1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6"/>
      </w:rPr>
      <w:id w:val="-1"/>
    </w:sdtPr>
    <w:sdtEndPr>
      <w:rPr>
        <w:rStyle w:val="16"/>
      </w:rPr>
    </w:sdtEndPr>
    <w:sdtContent>
      <w:p>
        <w:pPr>
          <w:pStyle w:val="11"/>
          <w:framePr w:wrap="auto" w:vAnchor="text" w:hAnchor="margin" w:xAlign="center" w:y="1"/>
          <w:rPr>
            <w:rStyle w:val="16"/>
          </w:rPr>
        </w:pPr>
        <w:r>
          <w:rPr>
            <w:rStyle w:val="16"/>
          </w:rPr>
          <w:fldChar w:fldCharType="begin"/>
        </w:r>
        <w:r>
          <w:rPr>
            <w:rStyle w:val="16"/>
          </w:rPr>
          <w:instrText xml:space="preserve"> PAGE </w:instrText>
        </w:r>
        <w:r>
          <w:rPr>
            <w:rStyle w:val="16"/>
          </w:rPr>
          <w:fldChar w:fldCharType="separate"/>
        </w:r>
        <w:r>
          <w:rPr>
            <w:rStyle w:val="16"/>
          </w:rPr>
          <w:fldChar w:fldCharType="end"/>
        </w:r>
      </w:p>
    </w:sdtContent>
  </w:sdt>
  <w:p>
    <w:pPr>
      <w:pStyle w:val="11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5B3"/>
    <w:rsid w:val="00053242"/>
    <w:rsid w:val="00064DBE"/>
    <w:rsid w:val="0011104B"/>
    <w:rsid w:val="001A348E"/>
    <w:rsid w:val="001C4FA8"/>
    <w:rsid w:val="002609F7"/>
    <w:rsid w:val="0031781B"/>
    <w:rsid w:val="00325621"/>
    <w:rsid w:val="003725B3"/>
    <w:rsid w:val="003F5F7A"/>
    <w:rsid w:val="00423420"/>
    <w:rsid w:val="00490C48"/>
    <w:rsid w:val="004B1473"/>
    <w:rsid w:val="005C3D91"/>
    <w:rsid w:val="00605050"/>
    <w:rsid w:val="006B2146"/>
    <w:rsid w:val="008771E3"/>
    <w:rsid w:val="008B6D2A"/>
    <w:rsid w:val="00A817B4"/>
    <w:rsid w:val="00AA5C43"/>
    <w:rsid w:val="00BF68D8"/>
    <w:rsid w:val="00C419CC"/>
    <w:rsid w:val="00DD683C"/>
    <w:rsid w:val="00DF31F4"/>
    <w:rsid w:val="00E06DA4"/>
    <w:rsid w:val="00E8095E"/>
    <w:rsid w:val="00F118F3"/>
    <w:rsid w:val="00F25728"/>
    <w:rsid w:val="00F9601B"/>
    <w:rsid w:val="00FF3017"/>
    <w:rsid w:val="1CF83DF5"/>
    <w:rsid w:val="3BB97C34"/>
    <w:rsid w:val="75FF26D5"/>
    <w:rsid w:val="7B7ED2A5"/>
    <w:rsid w:val="7F7F3FF1"/>
    <w:rsid w:val="B617BF89"/>
    <w:rsid w:val="B95FC571"/>
    <w:rsid w:val="BFDB70FF"/>
    <w:rsid w:val="DB9F8848"/>
    <w:rsid w:val="DBF76D92"/>
    <w:rsid w:val="FD5A41BE"/>
    <w:rsid w:val="FFAB306B"/>
    <w:rsid w:val="FFCAB2F1"/>
    <w:rsid w:val="FFFEA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widowControl w:val="0"/>
      <w:spacing w:before="480" w:after="80"/>
      <w:jc w:val="both"/>
      <w:outlineLvl w:val="0"/>
    </w:pPr>
    <w:rPr>
      <w:rFonts w:asciiTheme="majorHAnsi" w:hAnsiTheme="majorHAnsi" w:eastAsiaTheme="majorEastAsia" w:cstheme="majorBidi"/>
      <w:color w:val="104862" w:themeColor="accent1" w:themeShade="BF"/>
      <w:kern w:val="2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widowControl w:val="0"/>
      <w:spacing w:before="160" w:after="80"/>
      <w:jc w:val="both"/>
      <w:outlineLvl w:val="1"/>
    </w:pPr>
    <w:rPr>
      <w:rFonts w:asciiTheme="majorHAnsi" w:hAnsiTheme="majorHAnsi" w:eastAsiaTheme="majorEastAsia" w:cstheme="majorBidi"/>
      <w:color w:val="104862" w:themeColor="accent1" w:themeShade="BF"/>
      <w:kern w:val="2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widowControl w:val="0"/>
      <w:spacing w:before="160" w:after="80"/>
      <w:jc w:val="both"/>
      <w:outlineLvl w:val="2"/>
    </w:pPr>
    <w:rPr>
      <w:rFonts w:asciiTheme="majorHAnsi" w:hAnsiTheme="majorHAnsi" w:eastAsiaTheme="majorEastAsia" w:cstheme="majorBidi"/>
      <w:color w:val="104862" w:themeColor="accent1" w:themeShade="BF"/>
      <w:kern w:val="2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widowControl w:val="0"/>
      <w:spacing w:before="80" w:after="40"/>
      <w:jc w:val="both"/>
      <w:outlineLvl w:val="3"/>
    </w:pPr>
    <w:rPr>
      <w:rFonts w:asciiTheme="minorHAnsi" w:hAnsiTheme="minorHAnsi" w:eastAsiaTheme="minorEastAsia" w:cstheme="majorBidi"/>
      <w:color w:val="104862" w:themeColor="accent1" w:themeShade="BF"/>
      <w:kern w:val="2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widowControl w:val="0"/>
      <w:spacing w:before="80" w:after="40"/>
      <w:jc w:val="both"/>
      <w:outlineLvl w:val="4"/>
    </w:pPr>
    <w:rPr>
      <w:rFonts w:asciiTheme="minorHAnsi" w:hAnsiTheme="minorHAnsi" w:eastAsiaTheme="minorEastAsia" w:cstheme="majorBidi"/>
      <w:color w:val="104862" w:themeColor="accent1" w:themeShade="BF"/>
      <w:kern w:val="2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widowControl w:val="0"/>
      <w:spacing w:before="40"/>
      <w:jc w:val="both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  <w:kern w:val="2"/>
      <w:sz w:val="21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widowControl w:val="0"/>
      <w:spacing w:before="40"/>
      <w:jc w:val="both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:kern w:val="2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widowControl w:val="0"/>
      <w:jc w:val="both"/>
      <w:outlineLvl w:val="7"/>
    </w:pPr>
    <w:rPr>
      <w:rFonts w:asciiTheme="minorHAnsi" w:hAnsiTheme="minorHAnsi" w:eastAsiaTheme="minorEastAsia" w:cstheme="majorBidi"/>
      <w:color w:val="595959" w:themeColor="text1" w:themeTint="A6"/>
      <w:kern w:val="2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widowControl w:val="0"/>
      <w:jc w:val="both"/>
      <w:outlineLvl w:val="8"/>
    </w:pPr>
    <w:rPr>
      <w:rFonts w:asciiTheme="minorHAnsi" w:hAnsiTheme="minorHAnsi" w:eastAsiaTheme="majorEastAsia" w:cstheme="majorBidi"/>
      <w:color w:val="595959" w:themeColor="text1" w:themeTint="A6"/>
      <w:kern w:val="2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2">
    <w:name w:val="Subtitle"/>
    <w:basedOn w:val="1"/>
    <w:next w:val="1"/>
    <w:link w:val="27"/>
    <w:qFormat/>
    <w:uiPriority w:val="11"/>
    <w:pPr>
      <w:widowControl w:val="0"/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kern w:val="2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next w:val="1"/>
    <w:link w:val="26"/>
    <w:qFormat/>
    <w:uiPriority w:val="10"/>
    <w:pPr>
      <w:widowControl w:val="0"/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6">
    <w:name w:val="page number"/>
    <w:basedOn w:val="15"/>
    <w:semiHidden/>
    <w:unhideWhenUsed/>
    <w:qFormat/>
    <w:uiPriority w:val="99"/>
  </w:style>
  <w:style w:type="character" w:customStyle="1" w:styleId="17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5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5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2">
    <w:name w:val="标题 6 字符"/>
    <w:basedOn w:val="15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5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widowControl w:val="0"/>
      <w:spacing w:before="160" w:after="160"/>
      <w:jc w:val="center"/>
    </w:pPr>
    <w:rPr>
      <w:rFonts w:asciiTheme="minorHAnsi" w:hAnsiTheme="minorHAnsi" w:eastAsiaTheme="minorEastAsia" w:cstheme="minorBidi"/>
      <w:i/>
      <w:iCs/>
      <w:color w:val="404040" w:themeColor="text1" w:themeTint="BF"/>
      <w:kern w:val="2"/>
      <w:sz w:val="21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5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widowControl w:val="0"/>
      <w:ind w:left="720"/>
      <w:contextualSpacing/>
      <w:jc w:val="both"/>
    </w:pPr>
    <w:rPr>
      <w:rFonts w:asciiTheme="minorHAnsi" w:hAnsiTheme="minorHAnsi" w:eastAsiaTheme="minorEastAsia" w:cstheme="minorBidi"/>
      <w:kern w:val="2"/>
      <w:sz w:val="21"/>
    </w:rPr>
  </w:style>
  <w:style w:type="character" w:customStyle="1" w:styleId="31">
    <w:name w:val="明显强调1"/>
    <w:basedOn w:val="15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widowControl w:val="0"/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rFonts w:asciiTheme="minorHAnsi" w:hAnsiTheme="minorHAnsi" w:eastAsiaTheme="minorEastAsia" w:cstheme="minorBidi"/>
      <w:i/>
      <w:iCs/>
      <w:color w:val="104862" w:themeColor="accent1" w:themeShade="BF"/>
      <w:kern w:val="2"/>
      <w:sz w:val="21"/>
    </w:rPr>
  </w:style>
  <w:style w:type="character" w:customStyle="1" w:styleId="33">
    <w:name w:val="明显引用 字符"/>
    <w:basedOn w:val="15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明显参考1"/>
    <w:basedOn w:val="15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页脚 字符"/>
    <w:basedOn w:val="15"/>
    <w:link w:val="11"/>
    <w:qFormat/>
    <w:uiPriority w:val="99"/>
    <w:rPr>
      <w:rFonts w:ascii="宋体" w:hAnsi="宋体" w:eastAsia="宋体" w:cs="宋体"/>
      <w:kern w:val="0"/>
      <w:sz w:val="18"/>
      <w:szCs w:val="18"/>
    </w:rPr>
  </w:style>
  <w:style w:type="paragraph" w:customStyle="1" w:styleId="36">
    <w:name w:val="Revision"/>
    <w:hidden/>
    <w:unhideWhenUsed/>
    <w:qFormat/>
    <w:uiPriority w:val="99"/>
    <w:rPr>
      <w:rFonts w:ascii="宋体" w:hAnsi="宋体" w:eastAsia="宋体" w:cs="宋体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280</Words>
  <Characters>1597</Characters>
  <Lines>13</Lines>
  <Paragraphs>3</Paragraphs>
  <TotalTime>4</TotalTime>
  <ScaleCrop>false</ScaleCrop>
  <LinksUpToDate>false</LinksUpToDate>
  <CharactersWithSpaces>1874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2025-08-16T01:24:00Z</dcterms:created>
  <dc:creator>雷 田</dc:creator>
  <cp:lastModifiedBy>user</cp:lastModifiedBy>
  <dcterms:modified xsi:type="dcterms:W3CDTF">2025-08-21T16:53:10Z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